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12" w:type="pct"/>
        <w:tblInd w:w="-108" w:type="dxa"/>
        <w:tblLook w:val="0000" w:firstRow="0" w:lastRow="0" w:firstColumn="0" w:lastColumn="0" w:noHBand="0" w:noVBand="0"/>
      </w:tblPr>
      <w:tblGrid>
        <w:gridCol w:w="109"/>
        <w:gridCol w:w="4820"/>
        <w:gridCol w:w="4820"/>
        <w:gridCol w:w="108"/>
      </w:tblGrid>
      <w:tr w:rsidR="009B7527" w14:paraId="7AC4BB24" w14:textId="77777777" w:rsidTr="7C0FDD5D">
        <w:trPr>
          <w:gridBefore w:val="1"/>
          <w:gridAfter w:val="1"/>
          <w:wBefore w:w="55" w:type="pct"/>
          <w:wAfter w:w="55" w:type="pct"/>
        </w:trPr>
        <w:tc>
          <w:tcPr>
            <w:tcW w:w="2445" w:type="pct"/>
          </w:tcPr>
          <w:p w14:paraId="2ABD6C07" w14:textId="403EF460" w:rsidR="009B7527" w:rsidRDefault="0F2FFD9B" w:rsidP="7C0FDD5D">
            <w:pPr>
              <w:tabs>
                <w:tab w:val="left" w:pos="1418"/>
              </w:tabs>
              <w:spacing w:after="0"/>
              <w:rPr>
                <w:b/>
                <w:bCs/>
                <w:sz w:val="16"/>
                <w:szCs w:val="16"/>
              </w:rPr>
            </w:pPr>
            <w:r w:rsidRPr="7C0FDD5D">
              <w:rPr>
                <w:b/>
                <w:bCs/>
                <w:sz w:val="16"/>
                <w:szCs w:val="16"/>
              </w:rPr>
              <w:t>Contact:</w:t>
            </w:r>
            <w:r w:rsidR="009B7527">
              <w:tab/>
            </w:r>
            <w:r w:rsidRPr="7C0FDD5D">
              <w:rPr>
                <w:sz w:val="16"/>
                <w:szCs w:val="16"/>
              </w:rPr>
              <w:t>Mat Jarman</w:t>
            </w:r>
          </w:p>
        </w:tc>
        <w:tc>
          <w:tcPr>
            <w:tcW w:w="2445" w:type="pct"/>
          </w:tcPr>
          <w:p w14:paraId="3FE62275" w14:textId="77777777" w:rsidR="009B7527" w:rsidRDefault="009B7527" w:rsidP="00083D25">
            <w:pPr>
              <w:tabs>
                <w:tab w:val="left" w:pos="1418"/>
              </w:tabs>
              <w:spacing w:after="0"/>
              <w:rPr>
                <w:bCs/>
                <w:sz w:val="16"/>
              </w:rPr>
            </w:pPr>
            <w:r>
              <w:rPr>
                <w:b/>
                <w:sz w:val="16"/>
              </w:rPr>
              <w:t>Your ref:</w:t>
            </w:r>
            <w:r>
              <w:rPr>
                <w:b/>
                <w:sz w:val="16"/>
              </w:rPr>
              <w:tab/>
            </w:r>
          </w:p>
        </w:tc>
      </w:tr>
      <w:tr w:rsidR="009B7527" w14:paraId="16F265D2" w14:textId="77777777" w:rsidTr="7C0FDD5D">
        <w:trPr>
          <w:gridBefore w:val="1"/>
          <w:gridAfter w:val="1"/>
          <w:wBefore w:w="55" w:type="pct"/>
          <w:wAfter w:w="55" w:type="pct"/>
        </w:trPr>
        <w:tc>
          <w:tcPr>
            <w:tcW w:w="2445" w:type="pct"/>
          </w:tcPr>
          <w:p w14:paraId="684C4FB5" w14:textId="77777777" w:rsidR="009B7527" w:rsidRDefault="009B7527" w:rsidP="00083D25">
            <w:pPr>
              <w:tabs>
                <w:tab w:val="left" w:pos="1418"/>
              </w:tabs>
              <w:spacing w:after="0"/>
              <w:rPr>
                <w:sz w:val="16"/>
              </w:rPr>
            </w:pPr>
            <w:r>
              <w:rPr>
                <w:b/>
                <w:bCs/>
                <w:sz w:val="16"/>
              </w:rPr>
              <w:t>E-mail:</w:t>
            </w:r>
            <w:r>
              <w:rPr>
                <w:sz w:val="16"/>
              </w:rPr>
              <w:t xml:space="preserve">  </w:t>
            </w:r>
            <w:r>
              <w:rPr>
                <w:sz w:val="16"/>
              </w:rPr>
              <w:tab/>
              <w:t>Mat.Jarman@midsussex.gov.uk</w:t>
            </w:r>
          </w:p>
        </w:tc>
        <w:tc>
          <w:tcPr>
            <w:tcW w:w="2445" w:type="pct"/>
          </w:tcPr>
          <w:p w14:paraId="529AC7DE" w14:textId="08EDC49E" w:rsidR="009B7527" w:rsidRDefault="009B7527" w:rsidP="00083D25">
            <w:pPr>
              <w:tabs>
                <w:tab w:val="left" w:pos="1418"/>
              </w:tabs>
              <w:spacing w:after="0"/>
              <w:rPr>
                <w:b/>
                <w:bCs/>
                <w:sz w:val="16"/>
                <w:szCs w:val="16"/>
              </w:rPr>
            </w:pPr>
            <w:r w:rsidRPr="286D3E67">
              <w:rPr>
                <w:b/>
                <w:bCs/>
                <w:sz w:val="16"/>
                <w:szCs w:val="16"/>
              </w:rPr>
              <w:t>Our ref:</w:t>
            </w:r>
            <w:r>
              <w:rPr>
                <w:b/>
                <w:bCs/>
                <w:sz w:val="16"/>
                <w:szCs w:val="16"/>
              </w:rPr>
              <w:t xml:space="preserve"> </w:t>
            </w:r>
            <w:r w:rsidR="00A71DC0">
              <w:rPr>
                <w:b/>
                <w:bCs/>
                <w:sz w:val="16"/>
                <w:szCs w:val="16"/>
              </w:rPr>
              <w:t>PR 2347MJ/KH</w:t>
            </w:r>
          </w:p>
        </w:tc>
      </w:tr>
      <w:tr w:rsidR="009B7527" w14:paraId="57BE991B" w14:textId="77777777" w:rsidTr="7C0FDD5D">
        <w:trPr>
          <w:gridBefore w:val="1"/>
          <w:gridAfter w:val="1"/>
          <w:wBefore w:w="55" w:type="pct"/>
          <w:wAfter w:w="55" w:type="pct"/>
        </w:trPr>
        <w:tc>
          <w:tcPr>
            <w:tcW w:w="2445" w:type="pct"/>
          </w:tcPr>
          <w:p w14:paraId="6C38D86B" w14:textId="77777777" w:rsidR="009B7527" w:rsidRDefault="009B7527" w:rsidP="00083D25">
            <w:pPr>
              <w:tabs>
                <w:tab w:val="left" w:pos="1418"/>
              </w:tabs>
              <w:spacing w:after="0"/>
              <w:rPr>
                <w:sz w:val="16"/>
              </w:rPr>
            </w:pPr>
            <w:r>
              <w:rPr>
                <w:b/>
                <w:bCs/>
                <w:sz w:val="16"/>
              </w:rPr>
              <w:t>Direct line:</w:t>
            </w:r>
            <w:r>
              <w:rPr>
                <w:sz w:val="16"/>
              </w:rPr>
              <w:tab/>
              <w:t>01444 477478</w:t>
            </w:r>
          </w:p>
        </w:tc>
        <w:tc>
          <w:tcPr>
            <w:tcW w:w="2445" w:type="pct"/>
          </w:tcPr>
          <w:p w14:paraId="5BD36460" w14:textId="2571ECBE" w:rsidR="009B7527" w:rsidRDefault="009B7527" w:rsidP="00083D25">
            <w:pPr>
              <w:tabs>
                <w:tab w:val="left" w:pos="1418"/>
              </w:tabs>
              <w:spacing w:after="0"/>
              <w:rPr>
                <w:b/>
                <w:bCs/>
                <w:sz w:val="16"/>
                <w:szCs w:val="16"/>
              </w:rPr>
            </w:pPr>
            <w:r w:rsidRPr="286D3E67">
              <w:rPr>
                <w:b/>
                <w:bCs/>
                <w:sz w:val="16"/>
                <w:szCs w:val="16"/>
              </w:rPr>
              <w:t>Date:</w:t>
            </w:r>
            <w:r w:rsidR="00A71DC0">
              <w:rPr>
                <w:b/>
                <w:bCs/>
                <w:sz w:val="16"/>
                <w:szCs w:val="16"/>
              </w:rPr>
              <w:t xml:space="preserve"> 26 March 2021</w:t>
            </w:r>
            <w:r>
              <w:rPr>
                <w:bCs/>
                <w:sz w:val="16"/>
              </w:rPr>
              <w:tab/>
            </w:r>
          </w:p>
        </w:tc>
      </w:tr>
      <w:tr w:rsidR="009B7527" w14:paraId="3A2D1DE3" w14:textId="77777777" w:rsidTr="7C0FDD5D">
        <w:trPr>
          <w:gridBefore w:val="1"/>
          <w:gridAfter w:val="1"/>
          <w:wBefore w:w="55" w:type="pct"/>
          <w:wAfter w:w="55" w:type="pct"/>
        </w:trPr>
        <w:tc>
          <w:tcPr>
            <w:tcW w:w="2445" w:type="pct"/>
          </w:tcPr>
          <w:p w14:paraId="46047FAB" w14:textId="77777777" w:rsidR="009B7527" w:rsidRDefault="009B7527" w:rsidP="00083D25">
            <w:pPr>
              <w:tabs>
                <w:tab w:val="left" w:pos="1418"/>
              </w:tabs>
              <w:spacing w:after="0"/>
              <w:rPr>
                <w:sz w:val="16"/>
              </w:rPr>
            </w:pPr>
            <w:r>
              <w:rPr>
                <w:b/>
                <w:bCs/>
                <w:sz w:val="16"/>
              </w:rPr>
              <w:t>Out of hours:</w:t>
            </w:r>
            <w:r>
              <w:rPr>
                <w:b/>
                <w:bCs/>
                <w:sz w:val="16"/>
              </w:rPr>
              <w:tab/>
            </w:r>
          </w:p>
        </w:tc>
        <w:tc>
          <w:tcPr>
            <w:tcW w:w="2445" w:type="pct"/>
          </w:tcPr>
          <w:p w14:paraId="35A29B50" w14:textId="77777777" w:rsidR="009B7527" w:rsidRDefault="009B7527" w:rsidP="00083D25">
            <w:pPr>
              <w:tabs>
                <w:tab w:val="left" w:pos="1418"/>
              </w:tabs>
              <w:spacing w:after="0"/>
              <w:rPr>
                <w:b/>
                <w:sz w:val="16"/>
              </w:rPr>
            </w:pPr>
          </w:p>
        </w:tc>
      </w:tr>
      <w:tr w:rsidR="0050247F" w:rsidRPr="00816341" w14:paraId="16BA6652" w14:textId="77777777" w:rsidTr="7C0FDD5D">
        <w:tc>
          <w:tcPr>
            <w:tcW w:w="2500" w:type="pct"/>
            <w:gridSpan w:val="2"/>
          </w:tcPr>
          <w:p w14:paraId="496645FB" w14:textId="77777777" w:rsidR="0050247F" w:rsidRPr="00816341" w:rsidRDefault="0050247F" w:rsidP="00083D25">
            <w:pPr>
              <w:tabs>
                <w:tab w:val="left" w:pos="1418"/>
              </w:tabs>
              <w:spacing w:after="0"/>
              <w:rPr>
                <w:sz w:val="16"/>
              </w:rPr>
            </w:pPr>
          </w:p>
        </w:tc>
        <w:tc>
          <w:tcPr>
            <w:tcW w:w="2500" w:type="pct"/>
            <w:gridSpan w:val="2"/>
          </w:tcPr>
          <w:p w14:paraId="73978446" w14:textId="77777777" w:rsidR="0050247F" w:rsidRPr="00816341" w:rsidRDefault="0050247F" w:rsidP="00083D25">
            <w:pPr>
              <w:tabs>
                <w:tab w:val="left" w:pos="1418"/>
              </w:tabs>
              <w:spacing w:after="0"/>
              <w:rPr>
                <w:b/>
                <w:sz w:val="16"/>
              </w:rPr>
            </w:pPr>
          </w:p>
        </w:tc>
      </w:tr>
    </w:tbl>
    <w:p w14:paraId="07F4190E" w14:textId="77777777" w:rsidR="0050247F" w:rsidRPr="00816341" w:rsidRDefault="0050247F" w:rsidP="0050247F">
      <w:pPr>
        <w:keepNext/>
        <w:spacing w:after="0"/>
        <w:outlineLvl w:val="0"/>
        <w:rPr>
          <w:sz w:val="2"/>
        </w:rPr>
      </w:pPr>
    </w:p>
    <w:p w14:paraId="3A71E994" w14:textId="1284BB0B" w:rsidR="0050247F" w:rsidRPr="00816341" w:rsidRDefault="0050247F" w:rsidP="0050247F">
      <w:pPr>
        <w:keepNext/>
        <w:pBdr>
          <w:top w:val="single" w:sz="4" w:space="1" w:color="auto"/>
          <w:left w:val="single" w:sz="4" w:space="0" w:color="auto"/>
          <w:bottom w:val="single" w:sz="4" w:space="0" w:color="auto"/>
          <w:right w:val="single" w:sz="4" w:space="0" w:color="auto"/>
        </w:pBdr>
        <w:spacing w:after="0"/>
        <w:outlineLvl w:val="0"/>
        <w:rPr>
          <w:b/>
          <w:bCs/>
          <w:sz w:val="42"/>
        </w:rPr>
      </w:pPr>
      <w:r w:rsidRPr="00816341">
        <w:rPr>
          <w:b/>
          <w:bCs/>
          <w:sz w:val="42"/>
        </w:rPr>
        <w:t xml:space="preserve">Press </w:t>
      </w:r>
      <w:r w:rsidR="004E7E09">
        <w:rPr>
          <w:b/>
          <w:bCs/>
          <w:sz w:val="42"/>
        </w:rPr>
        <w:t>R</w:t>
      </w:r>
      <w:r w:rsidRPr="00816341">
        <w:rPr>
          <w:b/>
          <w:bCs/>
          <w:sz w:val="42"/>
        </w:rPr>
        <w:t>elease</w:t>
      </w:r>
    </w:p>
    <w:p w14:paraId="5E304921" w14:textId="14CE3A92" w:rsidR="00535678" w:rsidRDefault="0050247F" w:rsidP="00535678">
      <w:pPr>
        <w:spacing w:after="0" w:line="360" w:lineRule="auto"/>
        <w:rPr>
          <w:b/>
          <w:bCs/>
          <w:sz w:val="40"/>
          <w:szCs w:val="40"/>
        </w:rPr>
      </w:pPr>
      <w:r>
        <w:br/>
      </w:r>
      <w:r w:rsidR="00B64C7A">
        <w:rPr>
          <w:rStyle w:val="normaltextrun"/>
          <w:b/>
          <w:bCs/>
          <w:color w:val="000000"/>
          <w:sz w:val="40"/>
          <w:szCs w:val="40"/>
          <w:shd w:val="clear" w:color="auto" w:fill="FFFFFF"/>
        </w:rPr>
        <w:t>Council confirms community engagement and consultation on future of Clair Hall set for Summer 2021 </w:t>
      </w:r>
    </w:p>
    <w:p w14:paraId="024ACC2B" w14:textId="77777777" w:rsidR="00B64C7A" w:rsidRDefault="00B64C7A" w:rsidP="00B81B88">
      <w:pPr>
        <w:shd w:val="clear" w:color="auto" w:fill="FFFFFF" w:themeFill="background1"/>
        <w:spacing w:before="100" w:beforeAutospacing="1" w:after="100" w:afterAutospacing="1" w:line="360" w:lineRule="auto"/>
        <w:rPr>
          <w:rStyle w:val="eop"/>
          <w:color w:val="000000"/>
          <w:sz w:val="28"/>
          <w:szCs w:val="28"/>
        </w:rPr>
      </w:pPr>
      <w:r>
        <w:rPr>
          <w:rStyle w:val="normaltextrun"/>
          <w:b/>
          <w:bCs/>
          <w:color w:val="000000"/>
          <w:sz w:val="28"/>
          <w:szCs w:val="28"/>
        </w:rPr>
        <w:t>Mid Sussex District Council (MSDC) has now set out the timetable for the official council engagement and consultation on the future of Clair Hall. </w:t>
      </w:r>
      <w:r>
        <w:rPr>
          <w:rStyle w:val="eop"/>
          <w:color w:val="000000"/>
          <w:sz w:val="28"/>
          <w:szCs w:val="28"/>
        </w:rPr>
        <w:t> </w:t>
      </w:r>
    </w:p>
    <w:p w14:paraId="0E5956FD" w14:textId="77777777" w:rsidR="00B64C7A" w:rsidRDefault="00B64C7A" w:rsidP="00B81B88">
      <w:pPr>
        <w:shd w:val="clear" w:color="auto" w:fill="FFFFFF" w:themeFill="background1"/>
        <w:spacing w:before="100" w:beforeAutospacing="1" w:after="100" w:afterAutospacing="1" w:line="360" w:lineRule="auto"/>
        <w:rPr>
          <w:rStyle w:val="eop"/>
          <w:color w:val="000000"/>
        </w:rPr>
      </w:pPr>
      <w:r w:rsidRPr="00B64C7A">
        <w:rPr>
          <w:rStyle w:val="normaltextrun"/>
          <w:color w:val="000000"/>
          <w:sz w:val="24"/>
          <w:szCs w:val="24"/>
        </w:rPr>
        <w:t>The Council has confirmed a twelve-week engagement will take place during the summer months of this year. The results of this work will then be consulted upon with the community towards the end of 2021</w:t>
      </w:r>
      <w:r>
        <w:rPr>
          <w:rStyle w:val="normaltextrun"/>
          <w:color w:val="000000"/>
        </w:rPr>
        <w:t>. </w:t>
      </w:r>
      <w:r>
        <w:rPr>
          <w:rStyle w:val="eop"/>
          <w:color w:val="000000"/>
        </w:rPr>
        <w:t> </w:t>
      </w:r>
    </w:p>
    <w:p w14:paraId="0A388862" w14:textId="77777777" w:rsidR="00B64C7A" w:rsidRPr="00B64C7A" w:rsidRDefault="00B64C7A" w:rsidP="00B81B88">
      <w:pPr>
        <w:shd w:val="clear" w:color="auto" w:fill="FFFFFF" w:themeFill="background1"/>
        <w:spacing w:before="100" w:beforeAutospacing="1" w:after="100" w:afterAutospacing="1" w:line="360" w:lineRule="auto"/>
        <w:rPr>
          <w:rStyle w:val="eop"/>
          <w:color w:val="000000"/>
          <w:sz w:val="24"/>
          <w:szCs w:val="24"/>
        </w:rPr>
      </w:pPr>
      <w:r w:rsidRPr="00B64C7A">
        <w:rPr>
          <w:rStyle w:val="normaltextrun"/>
          <w:color w:val="000000"/>
          <w:sz w:val="24"/>
          <w:szCs w:val="24"/>
        </w:rPr>
        <w:t>Councillor Norman Webster, MSDC’s Cabinet Member for Community said “The Council has committed to openly engaging our community in a full public consultation on the future of Clair Hall. We have now outlined the stages that will lead us to undertaking this starting with twelve weeks of engagement during the Summer months of 2021”.</w:t>
      </w:r>
      <w:r w:rsidRPr="00B64C7A">
        <w:rPr>
          <w:rStyle w:val="eop"/>
          <w:color w:val="000000"/>
          <w:sz w:val="24"/>
          <w:szCs w:val="24"/>
        </w:rPr>
        <w:t> </w:t>
      </w:r>
    </w:p>
    <w:p w14:paraId="197E4C64" w14:textId="77777777" w:rsidR="00B64C7A" w:rsidRDefault="00B64C7A" w:rsidP="007C7AEB">
      <w:pPr>
        <w:pStyle w:val="BodyText2"/>
        <w:rPr>
          <w:rStyle w:val="eop"/>
          <w:color w:val="000000"/>
        </w:rPr>
      </w:pPr>
      <w:r>
        <w:rPr>
          <w:rStyle w:val="normaltextrun"/>
          <w:color w:val="000000"/>
        </w:rPr>
        <w:t>This activity means MSDC will conduct a comprehensive engagement programme and consultation as agreed within the legal consent order from January of this year before any decision is taken on the future of Clair Hall.</w:t>
      </w:r>
      <w:r>
        <w:rPr>
          <w:rStyle w:val="eop"/>
          <w:color w:val="000000"/>
        </w:rPr>
        <w:t> </w:t>
      </w:r>
    </w:p>
    <w:p w14:paraId="76C56385" w14:textId="77777777" w:rsidR="00B64C7A" w:rsidRDefault="00B64C7A" w:rsidP="007C7AEB">
      <w:pPr>
        <w:pStyle w:val="BodyText2"/>
        <w:rPr>
          <w:rStyle w:val="eop"/>
          <w:color w:val="000000"/>
        </w:rPr>
      </w:pPr>
      <w:r>
        <w:rPr>
          <w:rStyle w:val="normaltextrun"/>
          <w:color w:val="000000"/>
        </w:rPr>
        <w:t>The timetable leading to the community engagement will begin with the appointment of an independent consultant to support this work, currently planned to take place in Spring 2021. </w:t>
      </w:r>
      <w:r>
        <w:rPr>
          <w:rStyle w:val="eop"/>
          <w:color w:val="000000"/>
        </w:rPr>
        <w:t> </w:t>
      </w:r>
    </w:p>
    <w:p w14:paraId="125A8205" w14:textId="155EF40D" w:rsidR="00535678" w:rsidRPr="007C7AEB" w:rsidRDefault="00B81B88" w:rsidP="007C7AEB">
      <w:pPr>
        <w:pStyle w:val="BodyText2"/>
        <w:rPr>
          <w:b/>
          <w:bCs/>
        </w:rPr>
      </w:pPr>
      <w:r w:rsidRPr="00B81B88">
        <w:rPr>
          <w:b/>
          <w:bCs/>
        </w:rPr>
        <w:t>ENDS</w:t>
      </w:r>
      <w:r w:rsidR="00535678">
        <w:br/>
      </w:r>
      <w:r w:rsidR="00535678" w:rsidRPr="286D3E67">
        <w:rPr>
          <w:sz w:val="20"/>
        </w:rPr>
        <w:t>For more information please contact Ma</w:t>
      </w:r>
      <w:r w:rsidR="00A4451B">
        <w:rPr>
          <w:sz w:val="20"/>
        </w:rPr>
        <w:t>tthew Jarman</w:t>
      </w:r>
      <w:r w:rsidR="00535678" w:rsidRPr="286D3E67">
        <w:rPr>
          <w:sz w:val="20"/>
        </w:rPr>
        <w:t xml:space="preserve"> on 01444 477478 or Ma</w:t>
      </w:r>
      <w:r w:rsidR="00A4451B">
        <w:rPr>
          <w:sz w:val="20"/>
        </w:rPr>
        <w:t>t.Jarman</w:t>
      </w:r>
      <w:r w:rsidR="00535678" w:rsidRPr="286D3E67">
        <w:rPr>
          <w:sz w:val="20"/>
        </w:rPr>
        <w:t>@midsussex.gov.uk</w:t>
      </w:r>
      <w:r w:rsidR="00535678">
        <w:rPr>
          <w:b/>
          <w:bCs/>
          <w:sz w:val="18"/>
        </w:rPr>
        <w:br/>
      </w:r>
    </w:p>
    <w:p w14:paraId="353AAD4B" w14:textId="77777777" w:rsidR="00083D25" w:rsidRDefault="00083D25"/>
    <w:sectPr w:rsidR="00083D25" w:rsidSect="007366F5">
      <w:headerReference w:type="first" r:id="rId10"/>
      <w:footerReference w:type="first" r:id="rId11"/>
      <w:pgSz w:w="11909" w:h="16834" w:code="9"/>
      <w:pgMar w:top="1134" w:right="1134" w:bottom="567" w:left="1134" w:header="284" w:footer="284"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91477" w14:textId="77777777" w:rsidR="00381AA7" w:rsidRDefault="00381AA7">
      <w:pPr>
        <w:spacing w:after="0"/>
      </w:pPr>
      <w:r>
        <w:separator/>
      </w:r>
    </w:p>
  </w:endnote>
  <w:endnote w:type="continuationSeparator" w:id="0">
    <w:p w14:paraId="56BA5965" w14:textId="77777777" w:rsidR="00381AA7" w:rsidRDefault="00381AA7">
      <w:pPr>
        <w:spacing w:after="0"/>
      </w:pPr>
      <w:r>
        <w:continuationSeparator/>
      </w:r>
    </w:p>
  </w:endnote>
  <w:endnote w:type="continuationNotice" w:id="1">
    <w:p w14:paraId="31DA9BFF" w14:textId="77777777" w:rsidR="00381AA7" w:rsidRDefault="00381A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3680C" w14:textId="77777777" w:rsidR="00083D25" w:rsidRDefault="006646F7">
    <w:pPr>
      <w:pStyle w:val="Footer"/>
      <w:pBdr>
        <w:bottom w:val="single" w:sz="12" w:space="1" w:color="auto"/>
      </w:pBdr>
      <w:tabs>
        <w:tab w:val="clear" w:pos="4153"/>
        <w:tab w:val="clear" w:pos="8306"/>
      </w:tabs>
      <w:spacing w:after="0"/>
      <w:ind w:right="83"/>
      <w:rPr>
        <w:sz w:val="2"/>
      </w:rPr>
    </w:pPr>
    <w:r>
      <w:rPr>
        <w:sz w:val="2"/>
      </w:rPr>
      <w:tab/>
    </w:r>
  </w:p>
  <w:p w14:paraId="548B5938" w14:textId="77777777" w:rsidR="00083D25" w:rsidRDefault="00083D25">
    <w:pPr>
      <w:pStyle w:val="Footer"/>
      <w:tabs>
        <w:tab w:val="clear" w:pos="4153"/>
        <w:tab w:val="clear" w:pos="8306"/>
        <w:tab w:val="center" w:pos="4820"/>
        <w:tab w:val="left" w:pos="5040"/>
        <w:tab w:val="left" w:pos="5760"/>
        <w:tab w:val="left" w:pos="8092"/>
      </w:tabs>
      <w:spacing w:after="0"/>
      <w:rPr>
        <w:b/>
        <w:bCs/>
        <w:sz w:val="2"/>
      </w:rPr>
    </w:pPr>
  </w:p>
  <w:tbl>
    <w:tblPr>
      <w:tblW w:w="0" w:type="auto"/>
      <w:tblLook w:val="0000" w:firstRow="0" w:lastRow="0" w:firstColumn="0" w:lastColumn="0" w:noHBand="0" w:noVBand="0"/>
    </w:tblPr>
    <w:tblGrid>
      <w:gridCol w:w="3048"/>
      <w:gridCol w:w="3568"/>
      <w:gridCol w:w="3025"/>
    </w:tblGrid>
    <w:tr w:rsidR="00083D25" w14:paraId="2774477B" w14:textId="77777777" w:rsidTr="4CD48F45">
      <w:trPr>
        <w:cantSplit/>
      </w:trPr>
      <w:tc>
        <w:tcPr>
          <w:tcW w:w="3103" w:type="dxa"/>
        </w:tcPr>
        <w:p w14:paraId="00EA906A" w14:textId="77777777" w:rsidR="00083D25" w:rsidRDefault="006646F7">
          <w:pPr>
            <w:pStyle w:val="Footer"/>
            <w:tabs>
              <w:tab w:val="clear" w:pos="4153"/>
              <w:tab w:val="clear" w:pos="8306"/>
            </w:tabs>
            <w:spacing w:after="0"/>
            <w:rPr>
              <w:sz w:val="16"/>
            </w:rPr>
          </w:pPr>
          <w:r>
            <w:rPr>
              <w:b/>
              <w:bCs/>
              <w:sz w:val="16"/>
            </w:rPr>
            <w:t>Corporate Communications</w:t>
          </w:r>
        </w:p>
      </w:tc>
      <w:tc>
        <w:tcPr>
          <w:tcW w:w="3654" w:type="dxa"/>
          <w:vMerge w:val="restart"/>
        </w:tcPr>
        <w:p w14:paraId="41B2E888" w14:textId="77777777" w:rsidR="00083D25" w:rsidRDefault="4CD48F45">
          <w:pPr>
            <w:pStyle w:val="Footer"/>
            <w:tabs>
              <w:tab w:val="clear" w:pos="4153"/>
              <w:tab w:val="clear" w:pos="8306"/>
            </w:tabs>
            <w:spacing w:after="0"/>
            <w:jc w:val="center"/>
            <w:rPr>
              <w:position w:val="6"/>
              <w:sz w:val="16"/>
            </w:rPr>
          </w:pPr>
          <w:r>
            <w:rPr>
              <w:noProof/>
            </w:rPr>
            <w:drawing>
              <wp:inline distT="0" distB="0" distL="0" distR="0" wp14:anchorId="0A9E2924" wp14:editId="4CD48F45">
                <wp:extent cx="632460" cy="43688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2460" cy="436880"/>
                        </a:xfrm>
                        <a:prstGeom prst="rect">
                          <a:avLst/>
                        </a:prstGeom>
                      </pic:spPr>
                    </pic:pic>
                  </a:graphicData>
                </a:graphic>
              </wp:inline>
            </w:drawing>
          </w:r>
          <w:r>
            <w:rPr>
              <w:noProof/>
            </w:rPr>
            <w:drawing>
              <wp:inline distT="0" distB="0" distL="0" distR="0" wp14:anchorId="53758E36" wp14:editId="2100F4FF">
                <wp:extent cx="485140" cy="35687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485140" cy="356870"/>
                        </a:xfrm>
                        <a:prstGeom prst="rect">
                          <a:avLst/>
                        </a:prstGeom>
                      </pic:spPr>
                    </pic:pic>
                  </a:graphicData>
                </a:graphic>
              </wp:inline>
            </w:drawing>
          </w:r>
        </w:p>
      </w:tc>
      <w:tc>
        <w:tcPr>
          <w:tcW w:w="3100" w:type="dxa"/>
        </w:tcPr>
        <w:p w14:paraId="078F81D4" w14:textId="77777777" w:rsidR="00083D25" w:rsidRDefault="006646F7">
          <w:pPr>
            <w:pStyle w:val="Footer"/>
            <w:tabs>
              <w:tab w:val="clear" w:pos="4153"/>
              <w:tab w:val="clear" w:pos="8306"/>
            </w:tabs>
            <w:spacing w:after="0"/>
            <w:jc w:val="right"/>
            <w:rPr>
              <w:b/>
              <w:sz w:val="16"/>
            </w:rPr>
          </w:pPr>
          <w:r>
            <w:rPr>
              <w:b/>
              <w:sz w:val="16"/>
            </w:rPr>
            <w:t>Chief Executive</w:t>
          </w:r>
        </w:p>
      </w:tc>
    </w:tr>
    <w:tr w:rsidR="00083D25" w14:paraId="0BF67A91" w14:textId="77777777" w:rsidTr="4CD48F45">
      <w:trPr>
        <w:cantSplit/>
      </w:trPr>
      <w:tc>
        <w:tcPr>
          <w:tcW w:w="3103" w:type="dxa"/>
        </w:tcPr>
        <w:p w14:paraId="32E70CA1" w14:textId="77777777" w:rsidR="00083D25" w:rsidRDefault="006646F7">
          <w:pPr>
            <w:pStyle w:val="Footer"/>
            <w:tabs>
              <w:tab w:val="clear" w:pos="4153"/>
              <w:tab w:val="clear" w:pos="8306"/>
            </w:tabs>
            <w:spacing w:after="0"/>
            <w:rPr>
              <w:sz w:val="16"/>
            </w:rPr>
          </w:pPr>
          <w:r>
            <w:rPr>
              <w:sz w:val="16"/>
            </w:rPr>
            <w:t>Mat Jarman</w:t>
          </w:r>
        </w:p>
      </w:tc>
      <w:tc>
        <w:tcPr>
          <w:tcW w:w="3654" w:type="dxa"/>
          <w:vMerge/>
        </w:tcPr>
        <w:p w14:paraId="64DC593F" w14:textId="77777777" w:rsidR="00083D25" w:rsidRDefault="00083D25">
          <w:pPr>
            <w:pStyle w:val="Footer"/>
            <w:tabs>
              <w:tab w:val="clear" w:pos="4153"/>
              <w:tab w:val="clear" w:pos="8306"/>
            </w:tabs>
            <w:spacing w:after="0"/>
            <w:jc w:val="center"/>
            <w:rPr>
              <w:position w:val="6"/>
              <w:sz w:val="16"/>
            </w:rPr>
          </w:pPr>
        </w:p>
      </w:tc>
      <w:tc>
        <w:tcPr>
          <w:tcW w:w="3100" w:type="dxa"/>
        </w:tcPr>
        <w:p w14:paraId="7458C124" w14:textId="77777777" w:rsidR="00083D25" w:rsidRDefault="006646F7">
          <w:pPr>
            <w:pStyle w:val="Footer"/>
            <w:tabs>
              <w:tab w:val="clear" w:pos="4153"/>
              <w:tab w:val="clear" w:pos="8306"/>
            </w:tabs>
            <w:spacing w:after="0"/>
            <w:jc w:val="right"/>
            <w:rPr>
              <w:sz w:val="16"/>
            </w:rPr>
          </w:pPr>
          <w:r>
            <w:rPr>
              <w:bCs/>
              <w:sz w:val="16"/>
            </w:rPr>
            <w:t>Kathryn Hall</w:t>
          </w:r>
        </w:p>
      </w:tc>
    </w:tr>
    <w:tr w:rsidR="00083D25" w14:paraId="1548FC8D" w14:textId="77777777" w:rsidTr="4CD48F45">
      <w:trPr>
        <w:cantSplit/>
      </w:trPr>
      <w:tc>
        <w:tcPr>
          <w:tcW w:w="3103" w:type="dxa"/>
        </w:tcPr>
        <w:p w14:paraId="09C8C327" w14:textId="77777777" w:rsidR="00083D25" w:rsidRDefault="006646F7">
          <w:pPr>
            <w:pStyle w:val="Footer"/>
            <w:tabs>
              <w:tab w:val="clear" w:pos="4153"/>
              <w:tab w:val="clear" w:pos="8306"/>
            </w:tabs>
            <w:spacing w:after="0"/>
            <w:rPr>
              <w:bCs/>
              <w:sz w:val="16"/>
            </w:rPr>
          </w:pPr>
          <w:r>
            <w:rPr>
              <w:bCs/>
              <w:sz w:val="16"/>
            </w:rPr>
            <w:t>Julie Blackstock</w:t>
          </w:r>
        </w:p>
      </w:tc>
      <w:tc>
        <w:tcPr>
          <w:tcW w:w="3654" w:type="dxa"/>
          <w:vMerge/>
        </w:tcPr>
        <w:p w14:paraId="75F364AA" w14:textId="77777777" w:rsidR="00083D25" w:rsidRDefault="00083D25">
          <w:pPr>
            <w:pStyle w:val="Footer"/>
            <w:tabs>
              <w:tab w:val="clear" w:pos="4153"/>
              <w:tab w:val="clear" w:pos="8306"/>
            </w:tabs>
            <w:spacing w:after="0"/>
            <w:jc w:val="center"/>
            <w:rPr>
              <w:bCs/>
              <w:position w:val="6"/>
              <w:sz w:val="16"/>
            </w:rPr>
          </w:pPr>
        </w:p>
      </w:tc>
      <w:tc>
        <w:tcPr>
          <w:tcW w:w="3100" w:type="dxa"/>
        </w:tcPr>
        <w:p w14:paraId="1569C220" w14:textId="77777777" w:rsidR="00083D25" w:rsidRDefault="00083D25">
          <w:pPr>
            <w:pStyle w:val="Footer"/>
            <w:tabs>
              <w:tab w:val="clear" w:pos="4153"/>
              <w:tab w:val="clear" w:pos="8306"/>
            </w:tabs>
            <w:spacing w:after="0"/>
            <w:jc w:val="right"/>
            <w:rPr>
              <w:bCs/>
              <w:sz w:val="16"/>
            </w:rPr>
          </w:pPr>
        </w:p>
      </w:tc>
    </w:tr>
    <w:tr w:rsidR="00083D25" w14:paraId="2E47D5E6" w14:textId="77777777" w:rsidTr="4CD48F45">
      <w:trPr>
        <w:cantSplit/>
      </w:trPr>
      <w:tc>
        <w:tcPr>
          <w:tcW w:w="3103" w:type="dxa"/>
        </w:tcPr>
        <w:p w14:paraId="2C0D662B" w14:textId="77777777" w:rsidR="00083D25" w:rsidRDefault="006646F7">
          <w:pPr>
            <w:pStyle w:val="Footer"/>
            <w:tabs>
              <w:tab w:val="clear" w:pos="4153"/>
              <w:tab w:val="clear" w:pos="8306"/>
            </w:tabs>
            <w:spacing w:after="0"/>
            <w:rPr>
              <w:bCs/>
              <w:sz w:val="16"/>
            </w:rPr>
          </w:pPr>
          <w:r>
            <w:rPr>
              <w:bCs/>
              <w:sz w:val="16"/>
            </w:rPr>
            <w:t>Martin Faulconbridge</w:t>
          </w:r>
        </w:p>
      </w:tc>
      <w:tc>
        <w:tcPr>
          <w:tcW w:w="3654" w:type="dxa"/>
          <w:vMerge/>
        </w:tcPr>
        <w:p w14:paraId="19155B43" w14:textId="77777777" w:rsidR="00083D25" w:rsidRDefault="00083D25">
          <w:pPr>
            <w:pStyle w:val="Footer"/>
            <w:tabs>
              <w:tab w:val="clear" w:pos="4153"/>
              <w:tab w:val="clear" w:pos="8306"/>
            </w:tabs>
            <w:spacing w:after="0"/>
            <w:jc w:val="center"/>
            <w:rPr>
              <w:bCs/>
              <w:position w:val="6"/>
              <w:sz w:val="16"/>
            </w:rPr>
          </w:pPr>
        </w:p>
      </w:tc>
      <w:tc>
        <w:tcPr>
          <w:tcW w:w="3100" w:type="dxa"/>
        </w:tcPr>
        <w:p w14:paraId="635AD26F" w14:textId="77777777" w:rsidR="00083D25" w:rsidRDefault="00083D25">
          <w:pPr>
            <w:pStyle w:val="Footer"/>
            <w:tabs>
              <w:tab w:val="clear" w:pos="4153"/>
              <w:tab w:val="clear" w:pos="8306"/>
            </w:tabs>
            <w:spacing w:after="0"/>
            <w:jc w:val="right"/>
            <w:rPr>
              <w:bCs/>
              <w:sz w:val="16"/>
            </w:rPr>
          </w:pPr>
        </w:p>
      </w:tc>
    </w:tr>
    <w:tr w:rsidR="00083D25" w14:paraId="03D8A87B" w14:textId="77777777" w:rsidTr="4CD48F45">
      <w:trPr>
        <w:cantSplit/>
        <w:trHeight w:val="67"/>
      </w:trPr>
      <w:tc>
        <w:tcPr>
          <w:tcW w:w="3103" w:type="dxa"/>
        </w:tcPr>
        <w:p w14:paraId="14E5AFC6" w14:textId="77777777" w:rsidR="00083D25" w:rsidRDefault="00083D25">
          <w:pPr>
            <w:pStyle w:val="Footer"/>
            <w:tabs>
              <w:tab w:val="clear" w:pos="4153"/>
              <w:tab w:val="clear" w:pos="8306"/>
            </w:tabs>
            <w:spacing w:after="0"/>
            <w:rPr>
              <w:bCs/>
              <w:sz w:val="16"/>
            </w:rPr>
          </w:pPr>
        </w:p>
      </w:tc>
      <w:tc>
        <w:tcPr>
          <w:tcW w:w="3654" w:type="dxa"/>
          <w:vMerge/>
        </w:tcPr>
        <w:p w14:paraId="4A9502E4" w14:textId="77777777" w:rsidR="00083D25" w:rsidRDefault="00083D25">
          <w:pPr>
            <w:pStyle w:val="Footer"/>
            <w:tabs>
              <w:tab w:val="clear" w:pos="4153"/>
              <w:tab w:val="clear" w:pos="8306"/>
            </w:tabs>
            <w:spacing w:after="0"/>
            <w:jc w:val="center"/>
            <w:rPr>
              <w:bCs/>
              <w:position w:val="6"/>
              <w:sz w:val="16"/>
            </w:rPr>
          </w:pPr>
        </w:p>
      </w:tc>
      <w:tc>
        <w:tcPr>
          <w:tcW w:w="3100" w:type="dxa"/>
        </w:tcPr>
        <w:p w14:paraId="519CB500" w14:textId="77777777" w:rsidR="00083D25" w:rsidRDefault="00083D25">
          <w:pPr>
            <w:pStyle w:val="Footer"/>
            <w:tabs>
              <w:tab w:val="clear" w:pos="4153"/>
              <w:tab w:val="clear" w:pos="8306"/>
            </w:tabs>
            <w:spacing w:after="0"/>
            <w:jc w:val="right"/>
            <w:rPr>
              <w:bCs/>
              <w:sz w:val="16"/>
            </w:rPr>
          </w:pPr>
        </w:p>
      </w:tc>
    </w:tr>
    <w:tr w:rsidR="00083D25" w14:paraId="0F305663" w14:textId="77777777" w:rsidTr="4CD48F45">
      <w:trPr>
        <w:cantSplit/>
      </w:trPr>
      <w:tc>
        <w:tcPr>
          <w:tcW w:w="3103" w:type="dxa"/>
        </w:tcPr>
        <w:p w14:paraId="29C4243E" w14:textId="77777777" w:rsidR="00083D25" w:rsidRDefault="00083D25">
          <w:pPr>
            <w:pStyle w:val="Footer"/>
            <w:tabs>
              <w:tab w:val="clear" w:pos="4153"/>
              <w:tab w:val="clear" w:pos="8306"/>
            </w:tabs>
            <w:spacing w:after="0"/>
            <w:rPr>
              <w:bCs/>
              <w:sz w:val="16"/>
            </w:rPr>
          </w:pPr>
        </w:p>
      </w:tc>
      <w:tc>
        <w:tcPr>
          <w:tcW w:w="3654" w:type="dxa"/>
        </w:tcPr>
        <w:p w14:paraId="64AF22C8" w14:textId="77777777" w:rsidR="00083D25" w:rsidRDefault="006646F7">
          <w:pPr>
            <w:pStyle w:val="Footer"/>
            <w:tabs>
              <w:tab w:val="clear" w:pos="4153"/>
              <w:tab w:val="clear" w:pos="8306"/>
            </w:tabs>
            <w:spacing w:after="0"/>
            <w:jc w:val="center"/>
            <w:rPr>
              <w:bCs/>
              <w:position w:val="6"/>
              <w:sz w:val="16"/>
            </w:rPr>
          </w:pPr>
          <w:r>
            <w:rPr>
              <w:noProof/>
              <w:sz w:val="16"/>
            </w:rPr>
            <w:drawing>
              <wp:inline distT="0" distB="0" distL="0" distR="0" wp14:anchorId="52968EAC" wp14:editId="74EC41B6">
                <wp:extent cx="165735" cy="139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735" cy="139700"/>
                        </a:xfrm>
                        <a:prstGeom prst="rect">
                          <a:avLst/>
                        </a:prstGeom>
                        <a:noFill/>
                        <a:ln>
                          <a:noFill/>
                        </a:ln>
                      </pic:spPr>
                    </pic:pic>
                  </a:graphicData>
                </a:graphic>
              </wp:inline>
            </w:drawing>
          </w:r>
        </w:p>
      </w:tc>
      <w:tc>
        <w:tcPr>
          <w:tcW w:w="3100" w:type="dxa"/>
        </w:tcPr>
        <w:p w14:paraId="2DD63EB4" w14:textId="77777777" w:rsidR="00083D25" w:rsidRDefault="00083D25">
          <w:pPr>
            <w:pStyle w:val="Footer"/>
            <w:tabs>
              <w:tab w:val="clear" w:pos="4153"/>
              <w:tab w:val="clear" w:pos="8306"/>
            </w:tabs>
            <w:spacing w:after="0"/>
            <w:jc w:val="right"/>
            <w:rPr>
              <w:bCs/>
              <w:sz w:val="16"/>
            </w:rPr>
          </w:pPr>
        </w:p>
      </w:tc>
    </w:tr>
  </w:tbl>
  <w:p w14:paraId="4C6EC305" w14:textId="77777777" w:rsidR="00083D25" w:rsidRDefault="00083D25">
    <w:pPr>
      <w:pStyle w:val="Footer"/>
      <w:spacing w:after="0"/>
      <w:jc w:val="cen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D4949" w14:textId="77777777" w:rsidR="00381AA7" w:rsidRDefault="00381AA7">
      <w:pPr>
        <w:spacing w:after="0"/>
      </w:pPr>
      <w:r>
        <w:separator/>
      </w:r>
    </w:p>
  </w:footnote>
  <w:footnote w:type="continuationSeparator" w:id="0">
    <w:p w14:paraId="42591B49" w14:textId="77777777" w:rsidR="00381AA7" w:rsidRDefault="00381AA7">
      <w:pPr>
        <w:spacing w:after="0"/>
      </w:pPr>
      <w:r>
        <w:continuationSeparator/>
      </w:r>
    </w:p>
  </w:footnote>
  <w:footnote w:type="continuationNotice" w:id="1">
    <w:p w14:paraId="004FB3B8" w14:textId="77777777" w:rsidR="00381AA7" w:rsidRDefault="00381AA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Ind w:w="108" w:type="dxa"/>
      <w:tblLayout w:type="fixed"/>
      <w:tblLook w:val="0000" w:firstRow="0" w:lastRow="0" w:firstColumn="0" w:lastColumn="0" w:noHBand="0" w:noVBand="0"/>
    </w:tblPr>
    <w:tblGrid>
      <w:gridCol w:w="1843"/>
      <w:gridCol w:w="1985"/>
      <w:gridCol w:w="3402"/>
      <w:gridCol w:w="2551"/>
    </w:tblGrid>
    <w:tr w:rsidR="00083D25" w14:paraId="48B3DB2E" w14:textId="77777777" w:rsidTr="4CD48F45">
      <w:trPr>
        <w:cantSplit/>
      </w:trPr>
      <w:tc>
        <w:tcPr>
          <w:tcW w:w="1843" w:type="dxa"/>
          <w:vMerge w:val="restart"/>
        </w:tcPr>
        <w:p w14:paraId="6D0DFEC7" w14:textId="77777777" w:rsidR="00083D25" w:rsidRDefault="006646F7">
          <w:pPr>
            <w:pStyle w:val="Header"/>
            <w:tabs>
              <w:tab w:val="clear" w:pos="4153"/>
              <w:tab w:val="clear" w:pos="8306"/>
            </w:tabs>
            <w:spacing w:after="0"/>
            <w:ind w:right="83"/>
            <w:rPr>
              <w:bCs/>
              <w:sz w:val="2"/>
            </w:rPr>
          </w:pPr>
          <w:r>
            <w:rPr>
              <w:noProof/>
              <w:sz w:val="2"/>
              <w:lang w:val="en-US"/>
            </w:rPr>
            <w:drawing>
              <wp:anchor distT="0" distB="0" distL="114300" distR="114300" simplePos="0" relativeHeight="251658240" behindDoc="0" locked="0" layoutInCell="1" allowOverlap="1" wp14:anchorId="4BB3ECD8" wp14:editId="5091F62E">
                <wp:simplePos x="0" y="0"/>
                <wp:positionH relativeFrom="column">
                  <wp:posOffset>-89535</wp:posOffset>
                </wp:positionH>
                <wp:positionV relativeFrom="paragraph">
                  <wp:posOffset>0</wp:posOffset>
                </wp:positionV>
                <wp:extent cx="1143000" cy="660400"/>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tcPr>
        <w:p w14:paraId="4CF40DDB" w14:textId="77777777" w:rsidR="00083D25" w:rsidRDefault="006646F7">
          <w:pPr>
            <w:pStyle w:val="Header"/>
            <w:tabs>
              <w:tab w:val="clear" w:pos="4153"/>
              <w:tab w:val="clear" w:pos="8306"/>
            </w:tabs>
            <w:spacing w:after="0"/>
            <w:ind w:right="83"/>
            <w:rPr>
              <w:sz w:val="10"/>
            </w:rPr>
          </w:pPr>
          <w:r>
            <w:rPr>
              <w:bCs/>
              <w:sz w:val="22"/>
            </w:rPr>
            <w:t>Oaklands Road</w:t>
          </w:r>
        </w:p>
      </w:tc>
      <w:tc>
        <w:tcPr>
          <w:tcW w:w="3402" w:type="dxa"/>
        </w:tcPr>
        <w:p w14:paraId="49C4643F" w14:textId="77777777" w:rsidR="00083D25" w:rsidRDefault="00083D25">
          <w:pPr>
            <w:pStyle w:val="Header"/>
            <w:tabs>
              <w:tab w:val="clear" w:pos="4153"/>
              <w:tab w:val="clear" w:pos="8306"/>
            </w:tabs>
            <w:spacing w:after="0"/>
            <w:rPr>
              <w:sz w:val="16"/>
            </w:rPr>
          </w:pPr>
        </w:p>
      </w:tc>
      <w:tc>
        <w:tcPr>
          <w:tcW w:w="2551" w:type="dxa"/>
        </w:tcPr>
        <w:p w14:paraId="0E46AEFD" w14:textId="77777777" w:rsidR="00083D25" w:rsidRDefault="006646F7">
          <w:pPr>
            <w:pStyle w:val="Header"/>
            <w:tabs>
              <w:tab w:val="clear" w:pos="4153"/>
              <w:tab w:val="clear" w:pos="8306"/>
            </w:tabs>
            <w:spacing w:after="0"/>
            <w:jc w:val="right"/>
            <w:rPr>
              <w:sz w:val="16"/>
            </w:rPr>
          </w:pPr>
          <w:r>
            <w:rPr>
              <w:sz w:val="16"/>
            </w:rPr>
            <w:t>Switchboard: 01444 458166</w:t>
          </w:r>
        </w:p>
      </w:tc>
    </w:tr>
    <w:tr w:rsidR="00083D25" w14:paraId="74E88A00" w14:textId="77777777" w:rsidTr="4CD48F45">
      <w:trPr>
        <w:cantSplit/>
      </w:trPr>
      <w:tc>
        <w:tcPr>
          <w:tcW w:w="1843" w:type="dxa"/>
          <w:vMerge/>
        </w:tcPr>
        <w:p w14:paraId="36EC4130" w14:textId="77777777" w:rsidR="00083D25" w:rsidRDefault="00083D25">
          <w:pPr>
            <w:pStyle w:val="Header"/>
            <w:tabs>
              <w:tab w:val="clear" w:pos="4153"/>
              <w:tab w:val="clear" w:pos="8306"/>
              <w:tab w:val="left" w:pos="6660"/>
              <w:tab w:val="right" w:pos="10915"/>
            </w:tabs>
            <w:spacing w:after="0"/>
            <w:ind w:right="83"/>
            <w:rPr>
              <w:bCs/>
              <w:sz w:val="22"/>
            </w:rPr>
          </w:pPr>
        </w:p>
      </w:tc>
      <w:tc>
        <w:tcPr>
          <w:tcW w:w="1985" w:type="dxa"/>
        </w:tcPr>
        <w:p w14:paraId="208DA13C" w14:textId="77777777" w:rsidR="00083D25" w:rsidRDefault="006646F7">
          <w:pPr>
            <w:pStyle w:val="Header"/>
            <w:tabs>
              <w:tab w:val="clear" w:pos="4153"/>
              <w:tab w:val="clear" w:pos="8306"/>
            </w:tabs>
            <w:spacing w:after="0"/>
            <w:ind w:right="83"/>
            <w:rPr>
              <w:sz w:val="10"/>
            </w:rPr>
          </w:pPr>
          <w:r>
            <w:rPr>
              <w:bCs/>
              <w:sz w:val="22"/>
            </w:rPr>
            <w:t>Haywards Heath</w:t>
          </w:r>
        </w:p>
      </w:tc>
      <w:tc>
        <w:tcPr>
          <w:tcW w:w="3402" w:type="dxa"/>
        </w:tcPr>
        <w:p w14:paraId="746F499E" w14:textId="77777777" w:rsidR="00083D25" w:rsidRDefault="00083D25">
          <w:pPr>
            <w:pStyle w:val="Header"/>
            <w:tabs>
              <w:tab w:val="clear" w:pos="4153"/>
              <w:tab w:val="clear" w:pos="8306"/>
            </w:tabs>
            <w:spacing w:after="0"/>
            <w:rPr>
              <w:sz w:val="16"/>
            </w:rPr>
          </w:pPr>
        </w:p>
      </w:tc>
      <w:tc>
        <w:tcPr>
          <w:tcW w:w="2551" w:type="dxa"/>
        </w:tcPr>
        <w:p w14:paraId="6C6835E5" w14:textId="77777777" w:rsidR="00083D25" w:rsidRDefault="006646F7">
          <w:pPr>
            <w:pStyle w:val="Header"/>
            <w:tabs>
              <w:tab w:val="clear" w:pos="4153"/>
              <w:tab w:val="clear" w:pos="8306"/>
            </w:tabs>
            <w:spacing w:after="0"/>
            <w:jc w:val="right"/>
            <w:rPr>
              <w:sz w:val="16"/>
            </w:rPr>
          </w:pPr>
          <w:r>
            <w:rPr>
              <w:sz w:val="16"/>
            </w:rPr>
            <w:t>Fax: 01444 450027</w:t>
          </w:r>
        </w:p>
      </w:tc>
    </w:tr>
    <w:tr w:rsidR="00083D25" w14:paraId="67038A8F" w14:textId="77777777" w:rsidTr="4CD48F45">
      <w:trPr>
        <w:cantSplit/>
      </w:trPr>
      <w:tc>
        <w:tcPr>
          <w:tcW w:w="1843" w:type="dxa"/>
          <w:vMerge/>
        </w:tcPr>
        <w:p w14:paraId="18030CED" w14:textId="77777777" w:rsidR="00083D25" w:rsidRDefault="00083D25">
          <w:pPr>
            <w:pStyle w:val="Header"/>
            <w:tabs>
              <w:tab w:val="clear" w:pos="4153"/>
              <w:tab w:val="clear" w:pos="8306"/>
              <w:tab w:val="left" w:pos="6660"/>
              <w:tab w:val="right" w:pos="10915"/>
            </w:tabs>
            <w:spacing w:after="0"/>
            <w:ind w:right="83"/>
            <w:rPr>
              <w:bCs/>
              <w:sz w:val="22"/>
            </w:rPr>
          </w:pPr>
        </w:p>
      </w:tc>
      <w:tc>
        <w:tcPr>
          <w:tcW w:w="1985" w:type="dxa"/>
        </w:tcPr>
        <w:p w14:paraId="48139B5E" w14:textId="77777777" w:rsidR="00083D25" w:rsidRDefault="006646F7">
          <w:pPr>
            <w:pStyle w:val="Header"/>
            <w:tabs>
              <w:tab w:val="clear" w:pos="4153"/>
              <w:tab w:val="clear" w:pos="8306"/>
            </w:tabs>
            <w:spacing w:after="0"/>
            <w:ind w:right="83"/>
            <w:rPr>
              <w:sz w:val="10"/>
            </w:rPr>
          </w:pPr>
          <w:r>
            <w:rPr>
              <w:bCs/>
              <w:sz w:val="22"/>
            </w:rPr>
            <w:t>West Sussex</w:t>
          </w:r>
        </w:p>
      </w:tc>
      <w:tc>
        <w:tcPr>
          <w:tcW w:w="3402" w:type="dxa"/>
        </w:tcPr>
        <w:p w14:paraId="333C32A0" w14:textId="77777777" w:rsidR="00083D25" w:rsidRDefault="00083D25">
          <w:pPr>
            <w:pStyle w:val="Header"/>
            <w:tabs>
              <w:tab w:val="clear" w:pos="4153"/>
              <w:tab w:val="clear" w:pos="8306"/>
            </w:tabs>
            <w:spacing w:after="0"/>
            <w:rPr>
              <w:sz w:val="16"/>
            </w:rPr>
          </w:pPr>
        </w:p>
      </w:tc>
      <w:tc>
        <w:tcPr>
          <w:tcW w:w="2551" w:type="dxa"/>
        </w:tcPr>
        <w:p w14:paraId="276EF6EC" w14:textId="77777777" w:rsidR="00083D25" w:rsidRDefault="006646F7">
          <w:pPr>
            <w:pStyle w:val="Header"/>
            <w:tabs>
              <w:tab w:val="clear" w:pos="4153"/>
              <w:tab w:val="clear" w:pos="8306"/>
            </w:tabs>
            <w:spacing w:after="0"/>
            <w:jc w:val="right"/>
            <w:rPr>
              <w:sz w:val="16"/>
            </w:rPr>
          </w:pPr>
          <w:r>
            <w:rPr>
              <w:sz w:val="16"/>
            </w:rPr>
            <w:t>DX 300320 Haywards Heath 1</w:t>
          </w:r>
        </w:p>
      </w:tc>
    </w:tr>
    <w:tr w:rsidR="00083D25" w14:paraId="47B70DED" w14:textId="77777777" w:rsidTr="4CD48F45">
      <w:trPr>
        <w:cantSplit/>
      </w:trPr>
      <w:tc>
        <w:tcPr>
          <w:tcW w:w="1843" w:type="dxa"/>
          <w:vMerge/>
        </w:tcPr>
        <w:p w14:paraId="0DE76D17" w14:textId="77777777" w:rsidR="00083D25" w:rsidRDefault="00083D25">
          <w:pPr>
            <w:pStyle w:val="Header"/>
            <w:tabs>
              <w:tab w:val="clear" w:pos="4153"/>
              <w:tab w:val="clear" w:pos="8306"/>
              <w:tab w:val="left" w:pos="6660"/>
              <w:tab w:val="right" w:pos="10915"/>
            </w:tabs>
            <w:spacing w:after="0"/>
            <w:ind w:right="83"/>
          </w:pPr>
        </w:p>
      </w:tc>
      <w:tc>
        <w:tcPr>
          <w:tcW w:w="1985" w:type="dxa"/>
        </w:tcPr>
        <w:p w14:paraId="0250B65E" w14:textId="77777777" w:rsidR="00083D25" w:rsidRDefault="006646F7">
          <w:pPr>
            <w:pStyle w:val="Header"/>
            <w:tabs>
              <w:tab w:val="clear" w:pos="4153"/>
              <w:tab w:val="clear" w:pos="8306"/>
            </w:tabs>
            <w:spacing w:after="0"/>
            <w:rPr>
              <w:sz w:val="10"/>
            </w:rPr>
          </w:pPr>
          <w:r>
            <w:t>RH16 1SS</w:t>
          </w:r>
        </w:p>
      </w:tc>
      <w:tc>
        <w:tcPr>
          <w:tcW w:w="3402" w:type="dxa"/>
        </w:tcPr>
        <w:p w14:paraId="6D70F1AA" w14:textId="77777777" w:rsidR="00083D25" w:rsidRDefault="00083D25">
          <w:pPr>
            <w:pStyle w:val="Header"/>
            <w:tabs>
              <w:tab w:val="clear" w:pos="4153"/>
              <w:tab w:val="clear" w:pos="8306"/>
            </w:tabs>
            <w:spacing w:after="0"/>
            <w:rPr>
              <w:sz w:val="16"/>
            </w:rPr>
          </w:pPr>
        </w:p>
      </w:tc>
      <w:tc>
        <w:tcPr>
          <w:tcW w:w="2551" w:type="dxa"/>
        </w:tcPr>
        <w:p w14:paraId="20F3E579" w14:textId="77777777" w:rsidR="00083D25" w:rsidRDefault="006646F7">
          <w:pPr>
            <w:pStyle w:val="Header"/>
            <w:tabs>
              <w:tab w:val="clear" w:pos="4153"/>
              <w:tab w:val="clear" w:pos="8306"/>
            </w:tabs>
            <w:spacing w:after="0"/>
            <w:jc w:val="right"/>
            <w:rPr>
              <w:sz w:val="16"/>
            </w:rPr>
          </w:pPr>
          <w:r>
            <w:rPr>
              <w:sz w:val="16"/>
            </w:rPr>
            <w:t>www.midsussex.gov.uk</w:t>
          </w:r>
        </w:p>
      </w:tc>
    </w:tr>
  </w:tbl>
  <w:p w14:paraId="549E1510" w14:textId="77777777" w:rsidR="00083D25" w:rsidRDefault="00083D25">
    <w:pPr>
      <w:pStyle w:val="Header"/>
      <w:pBdr>
        <w:bottom w:val="single" w:sz="6" w:space="0" w:color="auto"/>
      </w:pBdr>
      <w:tabs>
        <w:tab w:val="clear" w:pos="4153"/>
        <w:tab w:val="clear" w:pos="8306"/>
        <w:tab w:val="left" w:pos="3119"/>
        <w:tab w:val="left" w:pos="6660"/>
        <w:tab w:val="right" w:pos="10915"/>
      </w:tabs>
      <w:spacing w:after="0"/>
      <w:ind w:right="83"/>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966DC"/>
    <w:multiLevelType w:val="multilevel"/>
    <w:tmpl w:val="A8DEB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678"/>
    <w:rsid w:val="00000487"/>
    <w:rsid w:val="0000345E"/>
    <w:rsid w:val="00006F4E"/>
    <w:rsid w:val="00011AFE"/>
    <w:rsid w:val="00041C5C"/>
    <w:rsid w:val="00047611"/>
    <w:rsid w:val="00052A3F"/>
    <w:rsid w:val="000660DF"/>
    <w:rsid w:val="00067A3F"/>
    <w:rsid w:val="00082190"/>
    <w:rsid w:val="0008378D"/>
    <w:rsid w:val="00083D25"/>
    <w:rsid w:val="0009787A"/>
    <w:rsid w:val="000A090E"/>
    <w:rsid w:val="000A3A03"/>
    <w:rsid w:val="000B2297"/>
    <w:rsid w:val="000C0A64"/>
    <w:rsid w:val="000E66A5"/>
    <w:rsid w:val="00110900"/>
    <w:rsid w:val="00136F47"/>
    <w:rsid w:val="00137F80"/>
    <w:rsid w:val="00140C56"/>
    <w:rsid w:val="001539D4"/>
    <w:rsid w:val="00153C87"/>
    <w:rsid w:val="001639BB"/>
    <w:rsid w:val="00164115"/>
    <w:rsid w:val="00164623"/>
    <w:rsid w:val="0019043B"/>
    <w:rsid w:val="00196882"/>
    <w:rsid w:val="001A592E"/>
    <w:rsid w:val="001C1597"/>
    <w:rsid w:val="001C5C74"/>
    <w:rsid w:val="00205438"/>
    <w:rsid w:val="00217EEE"/>
    <w:rsid w:val="00256CC7"/>
    <w:rsid w:val="00282E42"/>
    <w:rsid w:val="00287A1C"/>
    <w:rsid w:val="002A62B0"/>
    <w:rsid w:val="002B033A"/>
    <w:rsid w:val="002C083A"/>
    <w:rsid w:val="002C0A28"/>
    <w:rsid w:val="002C0DDD"/>
    <w:rsid w:val="002C1EE6"/>
    <w:rsid w:val="002D2331"/>
    <w:rsid w:val="002D3345"/>
    <w:rsid w:val="002E3AF3"/>
    <w:rsid w:val="0030069A"/>
    <w:rsid w:val="00305DDE"/>
    <w:rsid w:val="0031330F"/>
    <w:rsid w:val="00314553"/>
    <w:rsid w:val="00320809"/>
    <w:rsid w:val="00334668"/>
    <w:rsid w:val="0033620C"/>
    <w:rsid w:val="0034701A"/>
    <w:rsid w:val="00347225"/>
    <w:rsid w:val="00377A4D"/>
    <w:rsid w:val="00381AA7"/>
    <w:rsid w:val="003A1164"/>
    <w:rsid w:val="003A2F70"/>
    <w:rsid w:val="003B57C0"/>
    <w:rsid w:val="003C40B7"/>
    <w:rsid w:val="003C5CBF"/>
    <w:rsid w:val="003C7ED8"/>
    <w:rsid w:val="00400D3B"/>
    <w:rsid w:val="00412146"/>
    <w:rsid w:val="00414C36"/>
    <w:rsid w:val="00422BA3"/>
    <w:rsid w:val="004232E9"/>
    <w:rsid w:val="004357A2"/>
    <w:rsid w:val="004440C1"/>
    <w:rsid w:val="00487F65"/>
    <w:rsid w:val="004A2028"/>
    <w:rsid w:val="004A5F34"/>
    <w:rsid w:val="004A7D49"/>
    <w:rsid w:val="004B7ED4"/>
    <w:rsid w:val="004D2A30"/>
    <w:rsid w:val="004E7E09"/>
    <w:rsid w:val="004F3B68"/>
    <w:rsid w:val="0050247F"/>
    <w:rsid w:val="00504825"/>
    <w:rsid w:val="005114F9"/>
    <w:rsid w:val="00516518"/>
    <w:rsid w:val="00517934"/>
    <w:rsid w:val="00520870"/>
    <w:rsid w:val="00527436"/>
    <w:rsid w:val="00535678"/>
    <w:rsid w:val="00553DB6"/>
    <w:rsid w:val="00554448"/>
    <w:rsid w:val="00570529"/>
    <w:rsid w:val="00580896"/>
    <w:rsid w:val="00581750"/>
    <w:rsid w:val="005A7F0D"/>
    <w:rsid w:val="005C5D08"/>
    <w:rsid w:val="005D2156"/>
    <w:rsid w:val="005D2E69"/>
    <w:rsid w:val="005D7693"/>
    <w:rsid w:val="005F0C95"/>
    <w:rsid w:val="00610399"/>
    <w:rsid w:val="00614C81"/>
    <w:rsid w:val="00630200"/>
    <w:rsid w:val="0064471F"/>
    <w:rsid w:val="006646F7"/>
    <w:rsid w:val="00671ED8"/>
    <w:rsid w:val="0067773B"/>
    <w:rsid w:val="00686DD4"/>
    <w:rsid w:val="00687402"/>
    <w:rsid w:val="006A213B"/>
    <w:rsid w:val="006B7879"/>
    <w:rsid w:val="006C106D"/>
    <w:rsid w:val="006C752D"/>
    <w:rsid w:val="006D14F6"/>
    <w:rsid w:val="006D5B68"/>
    <w:rsid w:val="006D709C"/>
    <w:rsid w:val="006E2D9A"/>
    <w:rsid w:val="006F1728"/>
    <w:rsid w:val="006F5916"/>
    <w:rsid w:val="0070063B"/>
    <w:rsid w:val="00714C74"/>
    <w:rsid w:val="00717F25"/>
    <w:rsid w:val="007366F5"/>
    <w:rsid w:val="007470EC"/>
    <w:rsid w:val="007624C3"/>
    <w:rsid w:val="0076798A"/>
    <w:rsid w:val="00774177"/>
    <w:rsid w:val="00783066"/>
    <w:rsid w:val="0079734B"/>
    <w:rsid w:val="007A0E42"/>
    <w:rsid w:val="007B2855"/>
    <w:rsid w:val="007C7AEB"/>
    <w:rsid w:val="007D59C6"/>
    <w:rsid w:val="007E2EA5"/>
    <w:rsid w:val="007E5DFC"/>
    <w:rsid w:val="007E5EB5"/>
    <w:rsid w:val="007E7936"/>
    <w:rsid w:val="007F3E49"/>
    <w:rsid w:val="007F490E"/>
    <w:rsid w:val="00800465"/>
    <w:rsid w:val="0080689A"/>
    <w:rsid w:val="00806BD6"/>
    <w:rsid w:val="00834947"/>
    <w:rsid w:val="00840A5D"/>
    <w:rsid w:val="008511EC"/>
    <w:rsid w:val="0085247B"/>
    <w:rsid w:val="00867D04"/>
    <w:rsid w:val="00872B2C"/>
    <w:rsid w:val="00873CFD"/>
    <w:rsid w:val="00886A56"/>
    <w:rsid w:val="008877BF"/>
    <w:rsid w:val="008A27BC"/>
    <w:rsid w:val="008B2199"/>
    <w:rsid w:val="008C248A"/>
    <w:rsid w:val="008C4830"/>
    <w:rsid w:val="008D58B5"/>
    <w:rsid w:val="008E41E8"/>
    <w:rsid w:val="00907B17"/>
    <w:rsid w:val="009119D0"/>
    <w:rsid w:val="009146C4"/>
    <w:rsid w:val="009322BF"/>
    <w:rsid w:val="00955EBA"/>
    <w:rsid w:val="009773F8"/>
    <w:rsid w:val="009A3769"/>
    <w:rsid w:val="009B17EE"/>
    <w:rsid w:val="009B7527"/>
    <w:rsid w:val="009C68FB"/>
    <w:rsid w:val="009E2D9A"/>
    <w:rsid w:val="009E4033"/>
    <w:rsid w:val="009E75F6"/>
    <w:rsid w:val="00A07463"/>
    <w:rsid w:val="00A10BFB"/>
    <w:rsid w:val="00A143B7"/>
    <w:rsid w:val="00A30601"/>
    <w:rsid w:val="00A378FB"/>
    <w:rsid w:val="00A4451B"/>
    <w:rsid w:val="00A51D80"/>
    <w:rsid w:val="00A71DC0"/>
    <w:rsid w:val="00A73337"/>
    <w:rsid w:val="00A75605"/>
    <w:rsid w:val="00AA1628"/>
    <w:rsid w:val="00AB0674"/>
    <w:rsid w:val="00AC101A"/>
    <w:rsid w:val="00AE6668"/>
    <w:rsid w:val="00AF0E15"/>
    <w:rsid w:val="00B050C3"/>
    <w:rsid w:val="00B11B8C"/>
    <w:rsid w:val="00B12A23"/>
    <w:rsid w:val="00B13472"/>
    <w:rsid w:val="00B23BC9"/>
    <w:rsid w:val="00B31666"/>
    <w:rsid w:val="00B321A4"/>
    <w:rsid w:val="00B445E5"/>
    <w:rsid w:val="00B526A8"/>
    <w:rsid w:val="00B562F2"/>
    <w:rsid w:val="00B57756"/>
    <w:rsid w:val="00B64C7A"/>
    <w:rsid w:val="00B7165C"/>
    <w:rsid w:val="00B71BFE"/>
    <w:rsid w:val="00B81B88"/>
    <w:rsid w:val="00B94C0F"/>
    <w:rsid w:val="00BA28D1"/>
    <w:rsid w:val="00BB10AE"/>
    <w:rsid w:val="00BB28C6"/>
    <w:rsid w:val="00BC40F2"/>
    <w:rsid w:val="00BC4B22"/>
    <w:rsid w:val="00BC791D"/>
    <w:rsid w:val="00BD6CB8"/>
    <w:rsid w:val="00BE5BFF"/>
    <w:rsid w:val="00BE725D"/>
    <w:rsid w:val="00C30E6F"/>
    <w:rsid w:val="00C52458"/>
    <w:rsid w:val="00C56D0C"/>
    <w:rsid w:val="00C70FEF"/>
    <w:rsid w:val="00C73AD2"/>
    <w:rsid w:val="00C73EE3"/>
    <w:rsid w:val="00C863B3"/>
    <w:rsid w:val="00C9554C"/>
    <w:rsid w:val="00C96485"/>
    <w:rsid w:val="00CA0378"/>
    <w:rsid w:val="00CA553D"/>
    <w:rsid w:val="00CD7AC9"/>
    <w:rsid w:val="00CE0B24"/>
    <w:rsid w:val="00CE683A"/>
    <w:rsid w:val="00D20187"/>
    <w:rsid w:val="00D237B7"/>
    <w:rsid w:val="00D319EF"/>
    <w:rsid w:val="00D5329E"/>
    <w:rsid w:val="00D63942"/>
    <w:rsid w:val="00D70B41"/>
    <w:rsid w:val="00D7629F"/>
    <w:rsid w:val="00D77C0F"/>
    <w:rsid w:val="00D91FF6"/>
    <w:rsid w:val="00DA45EF"/>
    <w:rsid w:val="00DB70BB"/>
    <w:rsid w:val="00DC1B36"/>
    <w:rsid w:val="00DD41BB"/>
    <w:rsid w:val="00DE0D4E"/>
    <w:rsid w:val="00DE16BE"/>
    <w:rsid w:val="00DE2D86"/>
    <w:rsid w:val="00DE317D"/>
    <w:rsid w:val="00DE3C48"/>
    <w:rsid w:val="00DF65B5"/>
    <w:rsid w:val="00E11E06"/>
    <w:rsid w:val="00E17F70"/>
    <w:rsid w:val="00E3605C"/>
    <w:rsid w:val="00E36550"/>
    <w:rsid w:val="00E36CD1"/>
    <w:rsid w:val="00E47073"/>
    <w:rsid w:val="00E63AB2"/>
    <w:rsid w:val="00E674E8"/>
    <w:rsid w:val="00E70977"/>
    <w:rsid w:val="00E8350F"/>
    <w:rsid w:val="00EA202A"/>
    <w:rsid w:val="00EB01B4"/>
    <w:rsid w:val="00EC72DA"/>
    <w:rsid w:val="00ED3BD0"/>
    <w:rsid w:val="00EF431E"/>
    <w:rsid w:val="00F024DF"/>
    <w:rsid w:val="00F05CB0"/>
    <w:rsid w:val="00F21E52"/>
    <w:rsid w:val="00F22C61"/>
    <w:rsid w:val="00F252BC"/>
    <w:rsid w:val="00F57BB1"/>
    <w:rsid w:val="00F642F9"/>
    <w:rsid w:val="00F702B0"/>
    <w:rsid w:val="00F7305B"/>
    <w:rsid w:val="00F736A1"/>
    <w:rsid w:val="00F84DCF"/>
    <w:rsid w:val="00FA08A1"/>
    <w:rsid w:val="00FA2B51"/>
    <w:rsid w:val="00FA687D"/>
    <w:rsid w:val="00FA6B8C"/>
    <w:rsid w:val="00FB0A3E"/>
    <w:rsid w:val="00FB1FCA"/>
    <w:rsid w:val="00FC23C0"/>
    <w:rsid w:val="00FC764E"/>
    <w:rsid w:val="00FD6CF5"/>
    <w:rsid w:val="00FF186C"/>
    <w:rsid w:val="01EDE428"/>
    <w:rsid w:val="09B0CFB9"/>
    <w:rsid w:val="0A22923E"/>
    <w:rsid w:val="0A6DADBE"/>
    <w:rsid w:val="0B35710A"/>
    <w:rsid w:val="0F2FFD9B"/>
    <w:rsid w:val="133E89A2"/>
    <w:rsid w:val="1340F21A"/>
    <w:rsid w:val="159A2F08"/>
    <w:rsid w:val="1AC1D1F5"/>
    <w:rsid w:val="20D46E1D"/>
    <w:rsid w:val="22365AB4"/>
    <w:rsid w:val="2467A0A7"/>
    <w:rsid w:val="266957A3"/>
    <w:rsid w:val="2875CD61"/>
    <w:rsid w:val="2E272E76"/>
    <w:rsid w:val="2E7A3CA2"/>
    <w:rsid w:val="30010360"/>
    <w:rsid w:val="3823B936"/>
    <w:rsid w:val="3834F79D"/>
    <w:rsid w:val="395C2B17"/>
    <w:rsid w:val="3A28FA9B"/>
    <w:rsid w:val="3C521494"/>
    <w:rsid w:val="3D7CF348"/>
    <w:rsid w:val="3F17EC90"/>
    <w:rsid w:val="3FD46B70"/>
    <w:rsid w:val="411B062A"/>
    <w:rsid w:val="412B2E62"/>
    <w:rsid w:val="44C02BE4"/>
    <w:rsid w:val="499CEE83"/>
    <w:rsid w:val="4CD48F45"/>
    <w:rsid w:val="53BC081F"/>
    <w:rsid w:val="588E44B6"/>
    <w:rsid w:val="5B5DF27E"/>
    <w:rsid w:val="5DC2320A"/>
    <w:rsid w:val="60E9604E"/>
    <w:rsid w:val="6169F31F"/>
    <w:rsid w:val="66B97EFE"/>
    <w:rsid w:val="6C26B95D"/>
    <w:rsid w:val="6FFE78BA"/>
    <w:rsid w:val="70A0B131"/>
    <w:rsid w:val="71D0D72F"/>
    <w:rsid w:val="7209E24B"/>
    <w:rsid w:val="7BD7D575"/>
    <w:rsid w:val="7C0F6800"/>
    <w:rsid w:val="7C0FDD5D"/>
    <w:rsid w:val="7D0DAD52"/>
    <w:rsid w:val="7EBF2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8E08"/>
  <w15:chartTrackingRefBased/>
  <w15:docId w15:val="{42F3BC02-9F54-4E15-9C9C-272B0F6B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678"/>
    <w:pPr>
      <w:overflowPunct w:val="0"/>
      <w:autoSpaceDE w:val="0"/>
      <w:autoSpaceDN w:val="0"/>
      <w:adjustRightInd w:val="0"/>
      <w:spacing w:after="240" w:line="240" w:lineRule="auto"/>
      <w:textAlignment w:val="baseline"/>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35678"/>
    <w:pPr>
      <w:tabs>
        <w:tab w:val="center" w:pos="4153"/>
        <w:tab w:val="right" w:pos="8306"/>
      </w:tabs>
    </w:pPr>
  </w:style>
  <w:style w:type="character" w:customStyle="1" w:styleId="HeaderChar">
    <w:name w:val="Header Char"/>
    <w:basedOn w:val="DefaultParagraphFont"/>
    <w:link w:val="Header"/>
    <w:semiHidden/>
    <w:rsid w:val="00535678"/>
    <w:rPr>
      <w:rFonts w:ascii="Arial" w:eastAsia="Times New Roman" w:hAnsi="Arial" w:cs="Arial"/>
      <w:sz w:val="20"/>
      <w:szCs w:val="20"/>
    </w:rPr>
  </w:style>
  <w:style w:type="paragraph" w:styleId="Footer">
    <w:name w:val="footer"/>
    <w:basedOn w:val="Normal"/>
    <w:link w:val="FooterChar"/>
    <w:semiHidden/>
    <w:rsid w:val="00535678"/>
    <w:pPr>
      <w:tabs>
        <w:tab w:val="center" w:pos="4153"/>
        <w:tab w:val="right" w:pos="8306"/>
      </w:tabs>
    </w:pPr>
  </w:style>
  <w:style w:type="character" w:customStyle="1" w:styleId="FooterChar">
    <w:name w:val="Footer Char"/>
    <w:basedOn w:val="DefaultParagraphFont"/>
    <w:link w:val="Footer"/>
    <w:semiHidden/>
    <w:rsid w:val="00535678"/>
    <w:rPr>
      <w:rFonts w:ascii="Arial" w:eastAsia="Times New Roman" w:hAnsi="Arial" w:cs="Arial"/>
      <w:sz w:val="20"/>
      <w:szCs w:val="20"/>
    </w:rPr>
  </w:style>
  <w:style w:type="paragraph" w:styleId="BodyText2">
    <w:name w:val="Body Text 2"/>
    <w:basedOn w:val="Normal"/>
    <w:link w:val="BodyText2Char"/>
    <w:semiHidden/>
    <w:rsid w:val="00535678"/>
    <w:pPr>
      <w:spacing w:line="360" w:lineRule="auto"/>
    </w:pPr>
    <w:rPr>
      <w:sz w:val="24"/>
    </w:rPr>
  </w:style>
  <w:style w:type="character" w:customStyle="1" w:styleId="BodyText2Char">
    <w:name w:val="Body Text 2 Char"/>
    <w:basedOn w:val="DefaultParagraphFont"/>
    <w:link w:val="BodyText2"/>
    <w:semiHidden/>
    <w:rsid w:val="00535678"/>
    <w:rPr>
      <w:rFonts w:ascii="Arial" w:eastAsia="Times New Roman" w:hAnsi="Arial" w:cs="Arial"/>
      <w:sz w:val="24"/>
      <w:szCs w:val="20"/>
    </w:rPr>
  </w:style>
  <w:style w:type="character" w:styleId="CommentReference">
    <w:name w:val="annotation reference"/>
    <w:uiPriority w:val="99"/>
    <w:semiHidden/>
    <w:unhideWhenUsed/>
    <w:rsid w:val="00535678"/>
    <w:rPr>
      <w:sz w:val="16"/>
      <w:szCs w:val="16"/>
    </w:rPr>
  </w:style>
  <w:style w:type="paragraph" w:styleId="CommentText">
    <w:name w:val="annotation text"/>
    <w:basedOn w:val="Normal"/>
    <w:link w:val="CommentTextChar"/>
    <w:uiPriority w:val="99"/>
    <w:unhideWhenUsed/>
    <w:rsid w:val="00535678"/>
  </w:style>
  <w:style w:type="character" w:customStyle="1" w:styleId="CommentTextChar">
    <w:name w:val="Comment Text Char"/>
    <w:basedOn w:val="DefaultParagraphFont"/>
    <w:link w:val="CommentText"/>
    <w:uiPriority w:val="99"/>
    <w:rsid w:val="00535678"/>
    <w:rPr>
      <w:rFonts w:ascii="Arial" w:eastAsia="Times New Roman" w:hAnsi="Arial" w:cs="Arial"/>
      <w:sz w:val="20"/>
      <w:szCs w:val="20"/>
    </w:rPr>
  </w:style>
  <w:style w:type="paragraph" w:styleId="BalloonText">
    <w:name w:val="Balloon Text"/>
    <w:basedOn w:val="Normal"/>
    <w:link w:val="BalloonTextChar"/>
    <w:uiPriority w:val="99"/>
    <w:semiHidden/>
    <w:unhideWhenUsed/>
    <w:rsid w:val="005356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678"/>
    <w:rPr>
      <w:rFonts w:ascii="Segoe UI" w:eastAsia="Times New Roman" w:hAnsi="Segoe UI" w:cs="Segoe UI"/>
      <w:sz w:val="18"/>
      <w:szCs w:val="18"/>
    </w:rPr>
  </w:style>
  <w:style w:type="character" w:styleId="Hyperlink">
    <w:name w:val="Hyperlink"/>
    <w:basedOn w:val="DefaultParagraphFont"/>
    <w:uiPriority w:val="99"/>
    <w:unhideWhenUsed/>
    <w:rsid w:val="009B7527"/>
    <w:rPr>
      <w:color w:val="0563C1" w:themeColor="hyperlink"/>
      <w:u w:val="single"/>
    </w:rPr>
  </w:style>
  <w:style w:type="character" w:styleId="UnresolvedMention">
    <w:name w:val="Unresolved Mention"/>
    <w:basedOn w:val="DefaultParagraphFont"/>
    <w:uiPriority w:val="99"/>
    <w:semiHidden/>
    <w:unhideWhenUsed/>
    <w:rsid w:val="009B7527"/>
    <w:rPr>
      <w:color w:val="605E5C"/>
      <w:shd w:val="clear" w:color="auto" w:fill="E1DFDD"/>
    </w:rPr>
  </w:style>
  <w:style w:type="paragraph" w:styleId="ListParagraph">
    <w:name w:val="List Paragraph"/>
    <w:basedOn w:val="Normal"/>
    <w:uiPriority w:val="34"/>
    <w:qFormat/>
    <w:rsid w:val="00D6394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customStyle="1" w:styleId="normaltextrun">
    <w:name w:val="normaltextrun"/>
    <w:basedOn w:val="DefaultParagraphFont"/>
    <w:rsid w:val="002E3AF3"/>
  </w:style>
  <w:style w:type="character" w:customStyle="1" w:styleId="eop">
    <w:name w:val="eop"/>
    <w:basedOn w:val="DefaultParagraphFont"/>
    <w:rsid w:val="002E3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228102">
      <w:bodyDiv w:val="1"/>
      <w:marLeft w:val="0"/>
      <w:marRight w:val="0"/>
      <w:marTop w:val="0"/>
      <w:marBottom w:val="0"/>
      <w:divBdr>
        <w:top w:val="none" w:sz="0" w:space="0" w:color="auto"/>
        <w:left w:val="none" w:sz="0" w:space="0" w:color="auto"/>
        <w:bottom w:val="none" w:sz="0" w:space="0" w:color="auto"/>
        <w:right w:val="none" w:sz="0" w:space="0" w:color="auto"/>
      </w:divBdr>
    </w:div>
    <w:div w:id="969747529">
      <w:bodyDiv w:val="1"/>
      <w:marLeft w:val="0"/>
      <w:marRight w:val="0"/>
      <w:marTop w:val="0"/>
      <w:marBottom w:val="0"/>
      <w:divBdr>
        <w:top w:val="none" w:sz="0" w:space="0" w:color="auto"/>
        <w:left w:val="none" w:sz="0" w:space="0" w:color="auto"/>
        <w:bottom w:val="none" w:sz="0" w:space="0" w:color="auto"/>
        <w:right w:val="none" w:sz="0" w:space="0" w:color="auto"/>
      </w:divBdr>
    </w:div>
    <w:div w:id="192710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C65702F279394FB48E062BF86A90A3" ma:contentTypeVersion="12" ma:contentTypeDescription="Create a new document." ma:contentTypeScope="" ma:versionID="8223618ae44819747ebf7ac2e15d3ef5">
  <xsd:schema xmlns:xsd="http://www.w3.org/2001/XMLSchema" xmlns:xs="http://www.w3.org/2001/XMLSchema" xmlns:p="http://schemas.microsoft.com/office/2006/metadata/properties" xmlns:ns3="709e7ab0-a1a2-4d7a-88d6-fafedb69a825" xmlns:ns4="205d1cb4-7648-4b16-a656-b87ab2e3accc" targetNamespace="http://schemas.microsoft.com/office/2006/metadata/properties" ma:root="true" ma:fieldsID="a96a9e073369eaf1829ff0084b9c2397" ns3:_="" ns4:_="">
    <xsd:import namespace="709e7ab0-a1a2-4d7a-88d6-fafedb69a825"/>
    <xsd:import namespace="205d1cb4-7648-4b16-a656-b87ab2e3ac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e7ab0-a1a2-4d7a-88d6-fafedb69a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5d1cb4-7648-4b16-a656-b87ab2e3ac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E76589-9133-4687-A66C-B5268A9722B4}">
  <ds:schemaRefs>
    <ds:schemaRef ds:uri="http://schemas.microsoft.com/sharepoint/v3/contenttype/forms"/>
  </ds:schemaRefs>
</ds:datastoreItem>
</file>

<file path=customXml/itemProps2.xml><?xml version="1.0" encoding="utf-8"?>
<ds:datastoreItem xmlns:ds="http://schemas.openxmlformats.org/officeDocument/2006/customXml" ds:itemID="{F79FF67B-FE71-45A9-A580-238318756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e7ab0-a1a2-4d7a-88d6-fafedb69a825"/>
    <ds:schemaRef ds:uri="205d1cb4-7648-4b16-a656-b87ab2e3a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54847-CD58-4B15-864F-18C0285D40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Dawson</dc:creator>
  <cp:keywords/>
  <dc:description/>
  <cp:lastModifiedBy>Wendy Gundry</cp:lastModifiedBy>
  <cp:revision>2</cp:revision>
  <dcterms:created xsi:type="dcterms:W3CDTF">2021-03-28T15:29:00Z</dcterms:created>
  <dcterms:modified xsi:type="dcterms:W3CDTF">2021-03-28T15:29:00Z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0x0101006EC65702F279394FB48E062BF86A90A3</vt:lpwstr>
  </property>
</Properties>
</file>